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B3D93" w:rsidRPr="00AB3D93">
        <w:rPr>
          <w:b/>
          <w:i/>
          <w:noProof/>
          <w:sz w:val="28"/>
        </w:rPr>
        <w:t>S2-200</w:t>
      </w:r>
      <w:r w:rsidR="003F2713">
        <w:rPr>
          <w:b/>
          <w:i/>
          <w:noProof/>
          <w:sz w:val="28"/>
        </w:rPr>
        <w:t>3303</w:t>
      </w:r>
      <w:bookmarkStart w:id="0" w:name="_GoBack"/>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F2713">
        <w:rPr>
          <w:rFonts w:cs="Arial"/>
          <w:b/>
          <w:bCs/>
          <w:color w:val="0000FF"/>
        </w:rPr>
        <w:t>2940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71EA9">
            <w:pPr>
              <w:pStyle w:val="CRCoverPage"/>
              <w:spacing w:after="0"/>
              <w:jc w:val="right"/>
              <w:rPr>
                <w:b/>
                <w:noProof/>
                <w:sz w:val="28"/>
              </w:rPr>
            </w:pPr>
            <w:r>
              <w:rPr>
                <w:b/>
                <w:noProof/>
                <w:sz w:val="28"/>
              </w:rPr>
              <w:t>23.</w:t>
            </w:r>
            <w:r w:rsidR="00A71EA9">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3D93" w:rsidP="00547111">
            <w:pPr>
              <w:pStyle w:val="CRCoverPage"/>
              <w:spacing w:after="0"/>
              <w:rPr>
                <w:noProof/>
              </w:rPr>
            </w:pPr>
            <w:r w:rsidRPr="00AB3D93">
              <w:rPr>
                <w:b/>
                <w:noProof/>
                <w:sz w:val="28"/>
              </w:rPr>
              <w:t>0449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A71EA9" w:rsidRDefault="003F2713" w:rsidP="006D18D3">
            <w:pPr>
              <w:pStyle w:val="CRCoverPage"/>
              <w:spacing w:after="0"/>
              <w:jc w:val="center"/>
              <w:rPr>
                <w:b/>
                <w:noProof/>
              </w:rPr>
            </w:pPr>
            <w:r>
              <w:rPr>
                <w:b/>
                <w:noProof/>
                <w:sz w:val="28"/>
              </w:rPr>
              <w:t>1</w:t>
            </w:r>
          </w:p>
        </w:tc>
        <w:tc>
          <w:tcPr>
            <w:tcW w:w="2410" w:type="dxa"/>
          </w:tcPr>
          <w:p w:rsidR="001E41F3" w:rsidRPr="00A71EA9" w:rsidRDefault="001E41F3" w:rsidP="0051580D">
            <w:pPr>
              <w:pStyle w:val="CRCoverPage"/>
              <w:tabs>
                <w:tab w:val="right" w:pos="1825"/>
              </w:tabs>
              <w:spacing w:after="0"/>
              <w:jc w:val="center"/>
              <w:rPr>
                <w:noProof/>
              </w:rPr>
            </w:pPr>
            <w:r w:rsidRPr="00A71EA9">
              <w:rPr>
                <w:b/>
                <w:noProof/>
                <w:sz w:val="28"/>
                <w:szCs w:val="28"/>
              </w:rPr>
              <w:t>Current version:</w:t>
            </w:r>
          </w:p>
        </w:tc>
        <w:tc>
          <w:tcPr>
            <w:tcW w:w="1701" w:type="dxa"/>
            <w:shd w:val="pct30" w:color="FFFF00" w:fill="auto"/>
          </w:tcPr>
          <w:p w:rsidR="001E41F3" w:rsidRPr="00A71EA9" w:rsidRDefault="006D18D3" w:rsidP="00A71EA9">
            <w:pPr>
              <w:pStyle w:val="CRCoverPage"/>
              <w:spacing w:after="0"/>
              <w:jc w:val="center"/>
              <w:rPr>
                <w:noProof/>
                <w:sz w:val="28"/>
              </w:rPr>
            </w:pPr>
            <w:r w:rsidRPr="00A71EA9">
              <w:rPr>
                <w:b/>
                <w:noProof/>
                <w:sz w:val="28"/>
              </w:rPr>
              <w:t>16.</w:t>
            </w:r>
            <w:r w:rsidR="00A71EA9" w:rsidRPr="00A71EA9">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1EA9" w:rsidTr="00A7671C">
        <w:tc>
          <w:tcPr>
            <w:tcW w:w="2835" w:type="dxa"/>
          </w:tcPr>
          <w:p w:rsidR="00F25D98" w:rsidRPr="00A71EA9" w:rsidRDefault="00F25D98" w:rsidP="001E41F3">
            <w:pPr>
              <w:pStyle w:val="CRCoverPage"/>
              <w:tabs>
                <w:tab w:val="right" w:pos="2751"/>
              </w:tabs>
              <w:spacing w:after="0"/>
              <w:rPr>
                <w:b/>
                <w:i/>
                <w:noProof/>
              </w:rPr>
            </w:pPr>
            <w:r w:rsidRPr="00A71EA9">
              <w:rPr>
                <w:b/>
                <w:i/>
                <w:noProof/>
              </w:rPr>
              <w:t>Proposed change</w:t>
            </w:r>
            <w:r w:rsidR="00A7671C" w:rsidRPr="00A71EA9">
              <w:rPr>
                <w:b/>
                <w:i/>
                <w:noProof/>
              </w:rPr>
              <w:t xml:space="preserve"> </w:t>
            </w:r>
            <w:r w:rsidRPr="00A71EA9">
              <w:rPr>
                <w:b/>
                <w:i/>
                <w:noProof/>
              </w:rPr>
              <w:t>affects:</w:t>
            </w:r>
          </w:p>
        </w:tc>
        <w:tc>
          <w:tcPr>
            <w:tcW w:w="1418" w:type="dxa"/>
          </w:tcPr>
          <w:p w:rsidR="00F25D98" w:rsidRPr="00A71EA9" w:rsidRDefault="00F25D98" w:rsidP="001E41F3">
            <w:pPr>
              <w:pStyle w:val="CRCoverPage"/>
              <w:spacing w:after="0"/>
              <w:jc w:val="right"/>
              <w:rPr>
                <w:noProof/>
              </w:rPr>
            </w:pPr>
            <w:r w:rsidRPr="00A71E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1EA9" w:rsidRDefault="00F25D98" w:rsidP="001E41F3">
            <w:pPr>
              <w:pStyle w:val="CRCoverPage"/>
              <w:spacing w:after="0"/>
              <w:jc w:val="center"/>
              <w:rPr>
                <w:b/>
                <w:caps/>
                <w:noProof/>
              </w:rPr>
            </w:pPr>
          </w:p>
        </w:tc>
        <w:tc>
          <w:tcPr>
            <w:tcW w:w="709" w:type="dxa"/>
            <w:tcBorders>
              <w:left w:val="single" w:sz="4" w:space="0" w:color="auto"/>
            </w:tcBorders>
          </w:tcPr>
          <w:p w:rsidR="00F25D98" w:rsidRPr="00A71EA9" w:rsidRDefault="00F25D98" w:rsidP="001E41F3">
            <w:pPr>
              <w:pStyle w:val="CRCoverPage"/>
              <w:spacing w:after="0"/>
              <w:jc w:val="right"/>
              <w:rPr>
                <w:noProof/>
                <w:u w:val="single"/>
              </w:rPr>
            </w:pPr>
            <w:r w:rsidRPr="00A71E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1EA9" w:rsidRDefault="00F25D98" w:rsidP="001E41F3">
            <w:pPr>
              <w:pStyle w:val="CRCoverPage"/>
              <w:spacing w:after="0"/>
              <w:jc w:val="center"/>
              <w:rPr>
                <w:b/>
                <w:caps/>
                <w:noProof/>
              </w:rPr>
            </w:pPr>
          </w:p>
        </w:tc>
        <w:tc>
          <w:tcPr>
            <w:tcW w:w="2126" w:type="dxa"/>
          </w:tcPr>
          <w:p w:rsidR="00F25D98" w:rsidRPr="00A71EA9" w:rsidRDefault="00F25D98" w:rsidP="001E41F3">
            <w:pPr>
              <w:pStyle w:val="CRCoverPage"/>
              <w:spacing w:after="0"/>
              <w:jc w:val="right"/>
              <w:rPr>
                <w:noProof/>
                <w:u w:val="single"/>
              </w:rPr>
            </w:pPr>
            <w:r w:rsidRPr="00A71E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1EA9" w:rsidRDefault="00F25D98" w:rsidP="001E41F3">
            <w:pPr>
              <w:pStyle w:val="CRCoverPage"/>
              <w:spacing w:after="0"/>
              <w:jc w:val="center"/>
              <w:rPr>
                <w:b/>
                <w:caps/>
                <w:noProof/>
              </w:rPr>
            </w:pPr>
          </w:p>
        </w:tc>
        <w:tc>
          <w:tcPr>
            <w:tcW w:w="1418" w:type="dxa"/>
            <w:tcBorders>
              <w:left w:val="nil"/>
            </w:tcBorders>
          </w:tcPr>
          <w:p w:rsidR="00F25D98" w:rsidRPr="00A71EA9" w:rsidRDefault="00F25D98" w:rsidP="001E41F3">
            <w:pPr>
              <w:pStyle w:val="CRCoverPage"/>
              <w:spacing w:after="0"/>
              <w:jc w:val="right"/>
              <w:rPr>
                <w:noProof/>
              </w:rPr>
            </w:pPr>
            <w:r w:rsidRPr="00A71E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1EA9" w:rsidRDefault="00AF1A6F" w:rsidP="001E41F3">
            <w:pPr>
              <w:pStyle w:val="CRCoverPage"/>
              <w:spacing w:after="0"/>
              <w:jc w:val="center"/>
              <w:rPr>
                <w:b/>
                <w:bCs/>
                <w:caps/>
                <w:noProof/>
              </w:rPr>
            </w:pPr>
            <w:r w:rsidRPr="00A71EA9">
              <w:rPr>
                <w:b/>
                <w:bCs/>
                <w:caps/>
                <w:noProof/>
              </w:rPr>
              <w:t>X</w:t>
            </w:r>
          </w:p>
        </w:tc>
      </w:tr>
    </w:tbl>
    <w:p w:rsidR="001E41F3" w:rsidRPr="00A71E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1EA9" w:rsidTr="00547111">
        <w:tc>
          <w:tcPr>
            <w:tcW w:w="9640" w:type="dxa"/>
            <w:gridSpan w:val="11"/>
          </w:tcPr>
          <w:p w:rsidR="001E41F3" w:rsidRPr="00A71EA9" w:rsidRDefault="001E41F3">
            <w:pPr>
              <w:pStyle w:val="CRCoverPage"/>
              <w:spacing w:after="0"/>
              <w:rPr>
                <w:noProof/>
                <w:sz w:val="8"/>
                <w:szCs w:val="8"/>
              </w:rPr>
            </w:pPr>
          </w:p>
        </w:tc>
      </w:tr>
      <w:tr w:rsidR="001E41F3" w:rsidRPr="00A71EA9" w:rsidTr="00547111">
        <w:tc>
          <w:tcPr>
            <w:tcW w:w="1843" w:type="dxa"/>
            <w:tcBorders>
              <w:top w:val="single" w:sz="4" w:space="0" w:color="auto"/>
              <w:left w:val="single" w:sz="4" w:space="0" w:color="auto"/>
            </w:tcBorders>
          </w:tcPr>
          <w:p w:rsidR="001E41F3" w:rsidRPr="00A71EA9" w:rsidRDefault="001E41F3">
            <w:pPr>
              <w:pStyle w:val="CRCoverPage"/>
              <w:tabs>
                <w:tab w:val="right" w:pos="1759"/>
              </w:tabs>
              <w:spacing w:after="0"/>
              <w:rPr>
                <w:b/>
                <w:i/>
                <w:noProof/>
              </w:rPr>
            </w:pPr>
            <w:r w:rsidRPr="00A71EA9">
              <w:rPr>
                <w:b/>
                <w:i/>
                <w:noProof/>
              </w:rPr>
              <w:t>Title:</w:t>
            </w:r>
            <w:r w:rsidRPr="00A71EA9">
              <w:rPr>
                <w:b/>
                <w:i/>
                <w:noProof/>
              </w:rPr>
              <w:tab/>
            </w:r>
          </w:p>
        </w:tc>
        <w:tc>
          <w:tcPr>
            <w:tcW w:w="7797" w:type="dxa"/>
            <w:gridSpan w:val="10"/>
            <w:tcBorders>
              <w:top w:val="single" w:sz="4" w:space="0" w:color="auto"/>
              <w:right w:val="single" w:sz="4" w:space="0" w:color="auto"/>
            </w:tcBorders>
            <w:shd w:val="pct30" w:color="FFFF00" w:fill="auto"/>
          </w:tcPr>
          <w:p w:rsidR="001E41F3" w:rsidRPr="00A71EA9" w:rsidRDefault="00A71EA9" w:rsidP="00EB7DBB">
            <w:pPr>
              <w:pStyle w:val="CRCoverPage"/>
              <w:spacing w:after="0"/>
              <w:ind w:left="100"/>
              <w:rPr>
                <w:noProof/>
              </w:rPr>
            </w:pPr>
            <w:r w:rsidRPr="00A71EA9">
              <w:rPr>
                <w:noProof/>
                <w:lang w:eastAsia="zh-CN"/>
              </w:rPr>
              <w:t xml:space="preserve">Correction on QoS Flow Binding </w:t>
            </w:r>
            <w:r w:rsidR="00EB7DBB">
              <w:rPr>
                <w:noProof/>
                <w:lang w:eastAsia="zh-CN"/>
              </w:rPr>
              <w:t>for</w:t>
            </w:r>
            <w:r w:rsidRPr="00A71EA9">
              <w:rPr>
                <w:noProof/>
                <w:lang w:eastAsia="zh-CN"/>
              </w:rPr>
              <w:t xml:space="preserve"> </w:t>
            </w:r>
            <w:r w:rsidR="009F1DFB">
              <w:rPr>
                <w:noProof/>
                <w:lang w:eastAsia="zh-CN"/>
              </w:rPr>
              <w:t>general SMF behaviour</w:t>
            </w:r>
            <w:r w:rsidR="00AB3D93">
              <w:rPr>
                <w:noProof/>
                <w:lang w:eastAsia="zh-CN"/>
              </w:rPr>
              <w:t xml:space="preserve"> </w:t>
            </w:r>
            <w:r w:rsidR="00AB3D93" w:rsidRPr="00AB3D93">
              <w:rPr>
                <w:noProof/>
                <w:lang w:eastAsia="zh-CN"/>
              </w:rPr>
              <w:t>and Alternative QoS Parameter Sets</w:t>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rsidR="001E41F3" w:rsidRPr="00A71EA9" w:rsidRDefault="001E41F3">
            <w:pPr>
              <w:pStyle w:val="CRCoverPage"/>
              <w:spacing w:after="0"/>
              <w:rPr>
                <w:noProof/>
                <w:sz w:val="8"/>
                <w:szCs w:val="8"/>
              </w:rPr>
            </w:pP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Source to WG:</w:t>
            </w:r>
          </w:p>
        </w:tc>
        <w:tc>
          <w:tcPr>
            <w:tcW w:w="7797" w:type="dxa"/>
            <w:gridSpan w:val="10"/>
            <w:tcBorders>
              <w:right w:val="single" w:sz="4" w:space="0" w:color="auto"/>
            </w:tcBorders>
            <w:shd w:val="pct30" w:color="FFFF00" w:fill="auto"/>
          </w:tcPr>
          <w:p w:rsidR="001E41F3" w:rsidRPr="00A71EA9" w:rsidRDefault="00B51DB3">
            <w:pPr>
              <w:pStyle w:val="CRCoverPage"/>
              <w:spacing w:after="0"/>
              <w:ind w:left="100"/>
              <w:rPr>
                <w:noProof/>
              </w:rPr>
            </w:pPr>
            <w:r w:rsidRPr="00A71EA9">
              <w:rPr>
                <w:noProof/>
              </w:rPr>
              <w:fldChar w:fldCharType="begin"/>
            </w:r>
            <w:r w:rsidRPr="00A71EA9">
              <w:rPr>
                <w:noProof/>
              </w:rPr>
              <w:instrText xml:space="preserve"> DOCPROPERTY  SourceIfWg  \* MERGEFORMAT </w:instrText>
            </w:r>
            <w:r w:rsidRPr="00A71EA9">
              <w:rPr>
                <w:noProof/>
              </w:rPr>
              <w:fldChar w:fldCharType="separate"/>
            </w:r>
            <w:r w:rsidR="00514818" w:rsidRPr="00A71EA9">
              <w:rPr>
                <w:noProof/>
              </w:rPr>
              <w:t>Huawei, HiSilicon</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Source to TSG:</w:t>
            </w:r>
          </w:p>
        </w:tc>
        <w:tc>
          <w:tcPr>
            <w:tcW w:w="7797" w:type="dxa"/>
            <w:gridSpan w:val="10"/>
            <w:tcBorders>
              <w:right w:val="single" w:sz="4" w:space="0" w:color="auto"/>
            </w:tcBorders>
            <w:shd w:val="pct30" w:color="FFFF00" w:fill="auto"/>
          </w:tcPr>
          <w:p w:rsidR="001E41F3" w:rsidRPr="00A71EA9" w:rsidRDefault="00B51DB3"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00514818" w:rsidRPr="00A71EA9">
              <w:rPr>
                <w:noProof/>
              </w:rPr>
              <w:t>SA2</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rsidR="001E41F3" w:rsidRPr="00A71EA9" w:rsidRDefault="001E41F3">
            <w:pPr>
              <w:pStyle w:val="CRCoverPage"/>
              <w:spacing w:after="0"/>
              <w:rPr>
                <w:noProof/>
                <w:sz w:val="8"/>
                <w:szCs w:val="8"/>
              </w:rPr>
            </w:pP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Work item code</w:t>
            </w:r>
            <w:r w:rsidR="0051580D" w:rsidRPr="00A71EA9">
              <w:rPr>
                <w:b/>
                <w:i/>
                <w:noProof/>
              </w:rPr>
              <w:t>:</w:t>
            </w:r>
          </w:p>
        </w:tc>
        <w:tc>
          <w:tcPr>
            <w:tcW w:w="3686" w:type="dxa"/>
            <w:gridSpan w:val="5"/>
            <w:shd w:val="pct30" w:color="FFFF00" w:fill="auto"/>
          </w:tcPr>
          <w:p w:rsidR="001E41F3" w:rsidRPr="00A71EA9" w:rsidRDefault="00342906">
            <w:pPr>
              <w:pStyle w:val="CRCoverPage"/>
              <w:spacing w:after="0"/>
              <w:ind w:left="100"/>
              <w:rPr>
                <w:noProof/>
              </w:rPr>
            </w:pPr>
            <w:r>
              <w:rPr>
                <w:noProof/>
              </w:rPr>
              <w:t>eV2XARC</w:t>
            </w:r>
          </w:p>
        </w:tc>
        <w:tc>
          <w:tcPr>
            <w:tcW w:w="567" w:type="dxa"/>
            <w:tcBorders>
              <w:left w:val="nil"/>
            </w:tcBorders>
          </w:tcPr>
          <w:p w:rsidR="001E41F3" w:rsidRPr="00A71EA9" w:rsidRDefault="001E41F3">
            <w:pPr>
              <w:pStyle w:val="CRCoverPage"/>
              <w:spacing w:after="0"/>
              <w:ind w:right="100"/>
              <w:rPr>
                <w:noProof/>
              </w:rPr>
            </w:pPr>
          </w:p>
        </w:tc>
        <w:tc>
          <w:tcPr>
            <w:tcW w:w="1417" w:type="dxa"/>
            <w:gridSpan w:val="3"/>
            <w:tcBorders>
              <w:left w:val="nil"/>
            </w:tcBorders>
          </w:tcPr>
          <w:p w:rsidR="001E41F3" w:rsidRPr="00A71EA9" w:rsidRDefault="001E41F3">
            <w:pPr>
              <w:pStyle w:val="CRCoverPage"/>
              <w:spacing w:after="0"/>
              <w:jc w:val="right"/>
              <w:rPr>
                <w:noProof/>
              </w:rPr>
            </w:pPr>
            <w:r w:rsidRPr="00A71EA9">
              <w:rPr>
                <w:b/>
                <w:i/>
                <w:noProof/>
              </w:rPr>
              <w:t>Date:</w:t>
            </w:r>
          </w:p>
        </w:tc>
        <w:tc>
          <w:tcPr>
            <w:tcW w:w="2127" w:type="dxa"/>
            <w:tcBorders>
              <w:right w:val="single" w:sz="4" w:space="0" w:color="auto"/>
            </w:tcBorders>
            <w:shd w:val="pct30" w:color="FFFF00" w:fill="auto"/>
          </w:tcPr>
          <w:p w:rsidR="001E41F3" w:rsidRPr="00A71EA9" w:rsidRDefault="00B51DB3" w:rsidP="00B4732C">
            <w:pPr>
              <w:pStyle w:val="CRCoverPage"/>
              <w:spacing w:after="0"/>
              <w:ind w:left="100"/>
              <w:rPr>
                <w:noProof/>
              </w:rPr>
            </w:pPr>
            <w:r w:rsidRPr="00A71EA9">
              <w:rPr>
                <w:noProof/>
              </w:rPr>
              <w:fldChar w:fldCharType="begin"/>
            </w:r>
            <w:r w:rsidRPr="00A71EA9">
              <w:rPr>
                <w:noProof/>
              </w:rPr>
              <w:instrText xml:space="preserve"> DOCPROPERTY  ResDate  \* MERGEFORMAT </w:instrText>
            </w:r>
            <w:r w:rsidRPr="00A71EA9">
              <w:rPr>
                <w:noProof/>
              </w:rPr>
              <w:fldChar w:fldCharType="separate"/>
            </w:r>
            <w:r w:rsidR="00A542FF" w:rsidRPr="00A71EA9">
              <w:rPr>
                <w:noProof/>
              </w:rPr>
              <w:t>2020-0</w:t>
            </w:r>
            <w:r w:rsidR="00B4732C" w:rsidRPr="00A71EA9">
              <w:rPr>
                <w:noProof/>
              </w:rPr>
              <w:t>4</w:t>
            </w:r>
            <w:r w:rsidR="00745433" w:rsidRPr="00A71EA9">
              <w:rPr>
                <w:noProof/>
              </w:rPr>
              <w:t>-1</w:t>
            </w:r>
            <w:r w:rsidR="00B4732C" w:rsidRPr="00A71EA9">
              <w:rPr>
                <w:noProof/>
              </w:rPr>
              <w:t>0</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1986" w:type="dxa"/>
            <w:gridSpan w:val="4"/>
          </w:tcPr>
          <w:p w:rsidR="001E41F3" w:rsidRPr="00A71EA9" w:rsidRDefault="001E41F3">
            <w:pPr>
              <w:pStyle w:val="CRCoverPage"/>
              <w:spacing w:after="0"/>
              <w:rPr>
                <w:noProof/>
                <w:sz w:val="8"/>
                <w:szCs w:val="8"/>
              </w:rPr>
            </w:pPr>
          </w:p>
        </w:tc>
        <w:tc>
          <w:tcPr>
            <w:tcW w:w="2267" w:type="dxa"/>
            <w:gridSpan w:val="2"/>
          </w:tcPr>
          <w:p w:rsidR="001E41F3" w:rsidRPr="00A71EA9" w:rsidRDefault="001E41F3">
            <w:pPr>
              <w:pStyle w:val="CRCoverPage"/>
              <w:spacing w:after="0"/>
              <w:rPr>
                <w:noProof/>
                <w:sz w:val="8"/>
                <w:szCs w:val="8"/>
              </w:rPr>
            </w:pPr>
          </w:p>
        </w:tc>
        <w:tc>
          <w:tcPr>
            <w:tcW w:w="1417" w:type="dxa"/>
            <w:gridSpan w:val="3"/>
          </w:tcPr>
          <w:p w:rsidR="001E41F3" w:rsidRPr="00A71EA9" w:rsidRDefault="001E41F3">
            <w:pPr>
              <w:pStyle w:val="CRCoverPage"/>
              <w:spacing w:after="0"/>
              <w:rPr>
                <w:noProof/>
                <w:sz w:val="8"/>
                <w:szCs w:val="8"/>
              </w:rPr>
            </w:pPr>
          </w:p>
        </w:tc>
        <w:tc>
          <w:tcPr>
            <w:tcW w:w="2127" w:type="dxa"/>
            <w:tcBorders>
              <w:right w:val="single" w:sz="4" w:space="0" w:color="auto"/>
            </w:tcBorders>
          </w:tcPr>
          <w:p w:rsidR="001E41F3" w:rsidRPr="00A71EA9"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Category:</w:t>
            </w:r>
          </w:p>
        </w:tc>
        <w:tc>
          <w:tcPr>
            <w:tcW w:w="851" w:type="dxa"/>
            <w:shd w:val="pct30" w:color="FFFF00" w:fill="auto"/>
          </w:tcPr>
          <w:p w:rsidR="001E41F3" w:rsidRPr="00A71EA9" w:rsidRDefault="00A71EA9" w:rsidP="00D24991">
            <w:pPr>
              <w:pStyle w:val="CRCoverPage"/>
              <w:spacing w:after="0"/>
              <w:ind w:left="100" w:right="-609"/>
              <w:rPr>
                <w:b/>
                <w:noProof/>
              </w:rPr>
            </w:pPr>
            <w:r w:rsidRPr="00A71EA9">
              <w:rPr>
                <w:b/>
                <w:noProof/>
              </w:rPr>
              <w:t>F</w:t>
            </w:r>
          </w:p>
        </w:tc>
        <w:tc>
          <w:tcPr>
            <w:tcW w:w="3402" w:type="dxa"/>
            <w:gridSpan w:val="5"/>
            <w:tcBorders>
              <w:left w:val="nil"/>
            </w:tcBorders>
          </w:tcPr>
          <w:p w:rsidR="001E41F3" w:rsidRPr="00A71EA9" w:rsidRDefault="001E41F3">
            <w:pPr>
              <w:pStyle w:val="CRCoverPage"/>
              <w:spacing w:after="0"/>
              <w:rPr>
                <w:noProof/>
              </w:rPr>
            </w:pPr>
          </w:p>
        </w:tc>
        <w:tc>
          <w:tcPr>
            <w:tcW w:w="1417" w:type="dxa"/>
            <w:gridSpan w:val="3"/>
            <w:tcBorders>
              <w:left w:val="nil"/>
            </w:tcBorders>
          </w:tcPr>
          <w:p w:rsidR="001E41F3" w:rsidRPr="00A71EA9" w:rsidRDefault="001E41F3">
            <w:pPr>
              <w:pStyle w:val="CRCoverPage"/>
              <w:spacing w:after="0"/>
              <w:jc w:val="right"/>
              <w:rPr>
                <w:b/>
                <w:i/>
                <w:noProof/>
              </w:rPr>
            </w:pPr>
            <w:r w:rsidRPr="00A71EA9">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71EA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7812" w:rsidP="00B923BF">
            <w:pPr>
              <w:pStyle w:val="CRCoverPage"/>
              <w:spacing w:after="0"/>
              <w:ind w:left="100"/>
              <w:rPr>
                <w:lang w:eastAsia="zh-CN"/>
              </w:rPr>
            </w:pPr>
            <w:r>
              <w:rPr>
                <w:lang w:eastAsia="zh-CN"/>
              </w:rPr>
              <w:t xml:space="preserve">Several </w:t>
            </w:r>
            <w:r w:rsidR="00B923BF">
              <w:rPr>
                <w:lang w:eastAsia="zh-CN"/>
              </w:rPr>
              <w:t>requirement</w:t>
            </w:r>
            <w:r w:rsidR="009F1DFB">
              <w:rPr>
                <w:lang w:eastAsia="zh-CN"/>
              </w:rPr>
              <w:t xml:space="preserve">s on QoS Flow Binding have been approved last meeting. </w:t>
            </w:r>
            <w:r w:rsidR="00993E09">
              <w:rPr>
                <w:lang w:eastAsia="zh-CN"/>
              </w:rPr>
              <w:t>SMF will create new QoS Flows but not bind the PCC rules to the existing QoS Flow based on these principles</w:t>
            </w:r>
            <w:r w:rsidR="008F2D03">
              <w:rPr>
                <w:lang w:eastAsia="zh-CN"/>
              </w:rPr>
              <w:t xml:space="preserve"> even if there is an exis</w:t>
            </w:r>
            <w:r w:rsidR="005942F5">
              <w:rPr>
                <w:lang w:eastAsia="zh-CN"/>
              </w:rPr>
              <w:t>ting QoS Flow with the same binding parameters</w:t>
            </w:r>
            <w:r w:rsidR="00993E09">
              <w:rPr>
                <w:lang w:eastAsia="zh-CN"/>
              </w:rPr>
              <w:t xml:space="preserve">. </w:t>
            </w:r>
          </w:p>
          <w:p w:rsidR="00E26BD6" w:rsidRDefault="00E26BD6" w:rsidP="00383373">
            <w:pPr>
              <w:pStyle w:val="CRCoverPage"/>
              <w:spacing w:after="0"/>
              <w:ind w:left="100"/>
              <w:rPr>
                <w:lang w:eastAsia="zh-CN"/>
              </w:rPr>
            </w:pPr>
          </w:p>
          <w:p w:rsidR="00342906" w:rsidRDefault="00EB7DBB" w:rsidP="0008755A">
            <w:pPr>
              <w:pStyle w:val="CRCoverPage"/>
              <w:spacing w:after="0"/>
              <w:ind w:left="100"/>
              <w:rPr>
                <w:lang w:val="en-US" w:eastAsia="zh-CN"/>
              </w:rPr>
            </w:pPr>
            <w:r>
              <w:rPr>
                <w:lang w:eastAsia="zh-CN"/>
              </w:rPr>
              <w:t>T</w:t>
            </w:r>
            <w:r w:rsidR="00E26BD6">
              <w:rPr>
                <w:lang w:eastAsia="zh-CN"/>
              </w:rPr>
              <w:t xml:space="preserve">here is </w:t>
            </w:r>
            <w:r>
              <w:rPr>
                <w:lang w:eastAsia="zh-CN"/>
              </w:rPr>
              <w:t xml:space="preserve">however </w:t>
            </w:r>
            <w:r w:rsidR="00E26BD6">
              <w:rPr>
                <w:lang w:eastAsia="zh-CN"/>
              </w:rPr>
              <w:t>a problem with the current description of how the Alternative QoS Parameter Sets can be used for the QoS Flow binding.</w:t>
            </w:r>
            <w:r w:rsidR="0008755A">
              <w:rPr>
                <w:lang w:eastAsia="zh-CN"/>
              </w:rPr>
              <w:t xml:space="preserve"> </w:t>
            </w:r>
            <w:r w:rsidR="00E26BD6">
              <w:rPr>
                <w:lang w:eastAsia="zh-CN"/>
              </w:rPr>
              <w:t xml:space="preserve">The current text implies that PCC rules with identical Alternative QoS Parameter Sets can be bound to the same QoS Flow. </w:t>
            </w:r>
            <w:r w:rsidR="00342906" w:rsidRPr="00342906">
              <w:rPr>
                <w:lang w:val="en-US" w:eastAsia="zh-CN"/>
              </w:rPr>
              <w:t xml:space="preserve">As the RAN does not </w:t>
            </w:r>
            <w:r w:rsidR="00342906">
              <w:rPr>
                <w:lang w:val="en-US" w:eastAsia="zh-CN"/>
              </w:rPr>
              <w:t>know</w:t>
            </w:r>
            <w:r w:rsidR="00342906" w:rsidRPr="00342906">
              <w:rPr>
                <w:lang w:val="en-US" w:eastAsia="zh-CN"/>
              </w:rPr>
              <w:t xml:space="preserve"> about the different traffic flows </w:t>
            </w:r>
            <w:r w:rsidR="00342906">
              <w:rPr>
                <w:lang w:val="en-US" w:eastAsia="zh-CN"/>
              </w:rPr>
              <w:t>within</w:t>
            </w:r>
            <w:r w:rsidR="00342906" w:rsidRPr="00342906">
              <w:rPr>
                <w:lang w:val="en-US" w:eastAsia="zh-CN"/>
              </w:rPr>
              <w:t xml:space="preserve"> a QoS Flow,</w:t>
            </w:r>
            <w:r w:rsidR="00383373">
              <w:rPr>
                <w:lang w:val="en-US" w:eastAsia="zh-CN"/>
              </w:rPr>
              <w:t xml:space="preserve"> it is </w:t>
            </w:r>
            <w:r w:rsidR="00E26BD6">
              <w:rPr>
                <w:lang w:val="en-US" w:eastAsia="zh-CN"/>
              </w:rPr>
              <w:t xml:space="preserve">however </w:t>
            </w:r>
            <w:r w:rsidR="00383373">
              <w:rPr>
                <w:lang w:val="en-US" w:eastAsia="zh-CN"/>
              </w:rPr>
              <w:t>impossible</w:t>
            </w:r>
            <w:r w:rsidR="00342906" w:rsidRPr="00342906">
              <w:rPr>
                <w:lang w:val="en-US" w:eastAsia="zh-CN"/>
              </w:rPr>
              <w:t xml:space="preserve"> to guarantee the downgraded QoS for those traffic flows</w:t>
            </w:r>
            <w:r w:rsidR="00E26BD6">
              <w:rPr>
                <w:lang w:val="en-US" w:eastAsia="zh-CN"/>
              </w:rPr>
              <w:t xml:space="preserve"> separately</w:t>
            </w:r>
            <w:r w:rsidR="00383373">
              <w:rPr>
                <w:lang w:val="en-US" w:eastAsia="zh-CN"/>
              </w:rPr>
              <w:t>. For instance,</w:t>
            </w:r>
            <w:r w:rsidR="00383373" w:rsidRPr="00383373">
              <w:rPr>
                <w:lang w:val="en-US" w:eastAsia="zh-CN"/>
              </w:rPr>
              <w:t xml:space="preserve"> one SDF could consume all of the remaining resources while the other is starved</w:t>
            </w:r>
            <w:r w:rsidR="00383373">
              <w:rPr>
                <w:lang w:val="en-US" w:eastAsia="zh-CN"/>
              </w:rPr>
              <w:t xml:space="preserve">. </w:t>
            </w:r>
            <w:r w:rsidR="00E26BD6">
              <w:rPr>
                <w:lang w:val="en-US" w:eastAsia="zh-CN"/>
              </w:rPr>
              <w:t>In consequence,</w:t>
            </w:r>
            <w:r w:rsidR="00E26BD6" w:rsidRPr="00342906">
              <w:rPr>
                <w:lang w:val="en-US" w:eastAsia="zh-CN"/>
              </w:rPr>
              <w:t xml:space="preserve"> </w:t>
            </w:r>
            <w:r w:rsidR="00342906" w:rsidRPr="00342906">
              <w:rPr>
                <w:lang w:val="en-US" w:eastAsia="zh-CN"/>
              </w:rPr>
              <w:t xml:space="preserve">the </w:t>
            </w:r>
            <w:r w:rsidR="00383373">
              <w:rPr>
                <w:lang w:val="en-US" w:eastAsia="zh-CN"/>
              </w:rPr>
              <w:t>AQP</w:t>
            </w:r>
            <w:r w:rsidR="00342906" w:rsidRPr="00342906">
              <w:rPr>
                <w:lang w:val="en-US" w:eastAsia="zh-CN"/>
              </w:rPr>
              <w:t xml:space="preserve"> feature becomes useless</w:t>
            </w:r>
            <w:r w:rsidR="00E26BD6">
              <w:rPr>
                <w:lang w:val="en-US" w:eastAsia="zh-CN"/>
              </w:rPr>
              <w:t xml:space="preserve"> as the applications cannot rely on the currently fulfilled QoS indicated by the RAN</w:t>
            </w:r>
            <w:r w:rsidR="00342906" w:rsidRPr="00342906">
              <w:rPr>
                <w:lang w:val="en-US" w:eastAsia="zh-CN"/>
              </w:rPr>
              <w:t>.</w:t>
            </w:r>
            <w:r w:rsidR="00383373">
              <w:rPr>
                <w:lang w:val="en-US" w:eastAsia="zh-CN"/>
              </w:rPr>
              <w:t xml:space="preserve"> </w:t>
            </w:r>
          </w:p>
          <w:p w:rsidR="0008755A" w:rsidRDefault="0008755A" w:rsidP="0008755A">
            <w:pPr>
              <w:pStyle w:val="CRCoverPage"/>
              <w:spacing w:after="0"/>
              <w:ind w:left="100"/>
              <w:rPr>
                <w:lang w:val="en-US" w:eastAsia="zh-CN"/>
              </w:rPr>
            </w:pPr>
          </w:p>
          <w:p w:rsidR="0008755A" w:rsidRPr="00A71EA9" w:rsidRDefault="0008755A" w:rsidP="00EB7DBB">
            <w:pPr>
              <w:pStyle w:val="CRCoverPage"/>
              <w:spacing w:after="0"/>
              <w:ind w:left="100"/>
              <w:rPr>
                <w:lang w:val="en-US" w:eastAsia="zh-CN"/>
              </w:rPr>
            </w:pPr>
            <w:r>
              <w:rPr>
                <w:lang w:val="en-US" w:eastAsia="zh-CN"/>
              </w:rPr>
              <w:t xml:space="preserve">Further </w:t>
            </w:r>
            <w:r w:rsidR="009A4A0C">
              <w:rPr>
                <w:lang w:val="en-US" w:eastAsia="zh-CN"/>
              </w:rPr>
              <w:t>clarification:</w:t>
            </w:r>
            <w:r>
              <w:rPr>
                <w:lang w:val="en-US" w:eastAsia="zh-CN"/>
              </w:rPr>
              <w:t xml:space="preserve"> </w:t>
            </w:r>
            <w:r w:rsidR="00EB7DBB">
              <w:rPr>
                <w:lang w:val="en-US" w:eastAsia="zh-CN"/>
              </w:rPr>
              <w:t xml:space="preserve">QoS Flow binding based on </w:t>
            </w:r>
            <w:r>
              <w:rPr>
                <w:lang w:val="en-US" w:eastAsia="zh-CN"/>
              </w:rPr>
              <w:t xml:space="preserve">QNC without AQP has no problem since the RAN </w:t>
            </w:r>
            <w:r w:rsidR="00EB7DBB">
              <w:rPr>
                <w:lang w:val="en-US" w:eastAsia="zh-CN"/>
              </w:rPr>
              <w:t>is not required to</w:t>
            </w:r>
            <w:r>
              <w:rPr>
                <w:lang w:val="en-US" w:eastAsia="zh-CN"/>
              </w:rPr>
              <w:t xml:space="preserve"> guarantee anything </w:t>
            </w:r>
            <w:r w:rsidR="00EB7DBB">
              <w:rPr>
                <w:lang w:val="en-US" w:eastAsia="zh-CN"/>
              </w:rPr>
              <w:t xml:space="preserve">when </w:t>
            </w:r>
            <w:r>
              <w:rPr>
                <w:lang w:val="en-US" w:eastAsia="zh-CN"/>
              </w:rPr>
              <w:t>sending</w:t>
            </w:r>
            <w:r w:rsidR="009A4A0C">
              <w:rPr>
                <w:lang w:val="en-US" w:eastAsia="zh-CN"/>
              </w:rPr>
              <w:t xml:space="preserve"> it</w:t>
            </w:r>
            <w:r w:rsidR="00EB7DBB">
              <w:rPr>
                <w:lang w:val="en-US" w:eastAsia="zh-CN"/>
              </w:rPr>
              <w:t xml:space="preserve"> and the application can therefore not assume anything about the currently fulfilled QoS</w:t>
            </w:r>
            <w:r w:rsidR="009A4A0C">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7710B" w:rsidRDefault="00E26BD6" w:rsidP="005942F5">
            <w:pPr>
              <w:pStyle w:val="CRCoverPage"/>
              <w:spacing w:after="0"/>
              <w:ind w:left="100"/>
            </w:pPr>
            <w:r>
              <w:t>The following changes and</w:t>
            </w:r>
            <w:r w:rsidR="0037710B" w:rsidRPr="0037710B">
              <w:t xml:space="preserve"> rewording</w:t>
            </w:r>
            <w:r>
              <w:t>s are proposed</w:t>
            </w:r>
            <w:r w:rsidR="00026141" w:rsidRPr="0037710B">
              <w:t xml:space="preserve">: </w:t>
            </w:r>
          </w:p>
          <w:p w:rsidR="00E26BD6" w:rsidRPr="0037710B" w:rsidRDefault="00F974DF" w:rsidP="00F974DF">
            <w:pPr>
              <w:pStyle w:val="CRCoverPage"/>
              <w:numPr>
                <w:ilvl w:val="0"/>
                <w:numId w:val="1"/>
              </w:numPr>
              <w:spacing w:after="0"/>
            </w:pPr>
            <w:r>
              <w:t xml:space="preserve">Update of the SMF description on the binding of a PCC rule to an existing QoS Flow by clarifying that the recently added requirements as well as local policies may lead to a new QoS Flow establishment. </w:t>
            </w:r>
          </w:p>
          <w:p w:rsidR="0037710B" w:rsidRPr="0037710B" w:rsidRDefault="0008755A" w:rsidP="0037710B">
            <w:pPr>
              <w:pStyle w:val="CRCoverPage"/>
              <w:numPr>
                <w:ilvl w:val="0"/>
                <w:numId w:val="1"/>
              </w:numPr>
              <w:spacing w:after="0"/>
              <w:rPr>
                <w:noProof/>
              </w:rPr>
            </w:pPr>
            <w:r>
              <w:t>M</w:t>
            </w:r>
            <w:r w:rsidR="00026141" w:rsidRPr="0037710B">
              <w:t xml:space="preserve">ove the MA PDU Session and AQP related part to one </w:t>
            </w:r>
            <w:r w:rsidR="007B6BEB" w:rsidRPr="0037710B">
              <w:t>single paragraph</w:t>
            </w:r>
            <w:r w:rsidR="005942F5" w:rsidRPr="0037710B">
              <w:t xml:space="preserve"> on the QoS Flow Binding principle</w:t>
            </w:r>
            <w:r w:rsidR="007B6BEB" w:rsidRPr="0037710B">
              <w:t>.</w:t>
            </w:r>
            <w:r w:rsidR="0037710B" w:rsidRPr="0037710B">
              <w:t xml:space="preserve"> </w:t>
            </w:r>
          </w:p>
          <w:p w:rsidR="00383373" w:rsidRPr="0037710B" w:rsidRDefault="00383373" w:rsidP="00342906">
            <w:pPr>
              <w:pStyle w:val="CRCoverPage"/>
              <w:numPr>
                <w:ilvl w:val="0"/>
                <w:numId w:val="1"/>
              </w:numPr>
              <w:spacing w:after="0"/>
              <w:rPr>
                <w:noProof/>
              </w:rPr>
            </w:pPr>
            <w:r>
              <w:t>Remove AQP as a binding parameter and add a requirement that PCC rule with AQP needs to be bound to a separate QoS Flow to avoid the starvation.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7710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37710B" w:rsidRDefault="00AA7950" w:rsidP="00383373">
            <w:pPr>
              <w:pStyle w:val="CRCoverPage"/>
              <w:spacing w:after="0"/>
              <w:ind w:left="100"/>
              <w:rPr>
                <w:noProof/>
              </w:rPr>
            </w:pPr>
            <w:r w:rsidRPr="0037710B">
              <w:rPr>
                <w:noProof/>
              </w:rPr>
              <w:t xml:space="preserve">Binding mechanism does not support Rel-16 feature </w:t>
            </w:r>
            <w:r w:rsidR="00383373">
              <w:rPr>
                <w:noProof/>
              </w:rPr>
              <w:t>QNC with AQP and unclear SMF action during QoS Flow Binding.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7950">
            <w:pPr>
              <w:pStyle w:val="CRCoverPage"/>
              <w:spacing w:after="0"/>
              <w:ind w:left="100"/>
              <w:rPr>
                <w:noProof/>
              </w:rPr>
            </w:pPr>
            <w:r>
              <w:rPr>
                <w:noProof/>
              </w:rPr>
              <w:t>6.1.3.2.4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A7950" w:rsidRDefault="00AA7950" w:rsidP="00AA7950">
      <w:pPr>
        <w:pStyle w:val="5"/>
      </w:pPr>
      <w:bookmarkStart w:id="4" w:name="_Toc36192659"/>
      <w:bookmarkStart w:id="5" w:name="_Toc27896491"/>
      <w:bookmarkStart w:id="6" w:name="_Toc19197338"/>
      <w:bookmarkEnd w:id="3"/>
      <w:r>
        <w:t>6.1.3.2.4</w:t>
      </w:r>
      <w:r>
        <w:tab/>
        <w:t>QoS Flow binding</w:t>
      </w:r>
      <w:bookmarkEnd w:id="4"/>
      <w:bookmarkEnd w:id="5"/>
      <w:bookmarkEnd w:id="6"/>
    </w:p>
    <w:p w:rsidR="00AA7950" w:rsidRDefault="00AA7950" w:rsidP="00AA7950">
      <w:r>
        <w:t>QoS Flow binding is the association of a PCC rule to a QoS Flow within a PDU Session. The binding is performed using the following binding parameters:</w:t>
      </w:r>
    </w:p>
    <w:p w:rsidR="00AA7950" w:rsidRDefault="00AA7950" w:rsidP="00AA7950">
      <w:pPr>
        <w:pStyle w:val="B1"/>
      </w:pPr>
      <w:r>
        <w:t>-</w:t>
      </w:r>
      <w:r>
        <w:tab/>
        <w:t>5QI;</w:t>
      </w:r>
    </w:p>
    <w:p w:rsidR="00AA7950" w:rsidRDefault="00AA7950" w:rsidP="00AA7950">
      <w:pPr>
        <w:pStyle w:val="B1"/>
      </w:pPr>
      <w:r>
        <w:t>-</w:t>
      </w:r>
      <w:r>
        <w:tab/>
        <w:t>ARP;</w:t>
      </w:r>
    </w:p>
    <w:p w:rsidR="00AA7950" w:rsidRDefault="00AA7950" w:rsidP="00AA7950">
      <w:pPr>
        <w:pStyle w:val="B1"/>
      </w:pPr>
      <w:r>
        <w:t>-</w:t>
      </w:r>
      <w:r>
        <w:tab/>
        <w:t>QNC (if available in the PCC rule);</w:t>
      </w:r>
    </w:p>
    <w:p w:rsidR="00AA7950" w:rsidRDefault="00AA7950" w:rsidP="00AA7950">
      <w:pPr>
        <w:pStyle w:val="B1"/>
      </w:pPr>
      <w:r>
        <w:t>-</w:t>
      </w:r>
      <w:r>
        <w:tab/>
        <w:t>Priority Level (if available in the PCC rule);</w:t>
      </w:r>
    </w:p>
    <w:p w:rsidR="00AA7950" w:rsidRDefault="00AA7950" w:rsidP="00AA7950">
      <w:pPr>
        <w:pStyle w:val="B1"/>
      </w:pPr>
      <w:r>
        <w:t>-</w:t>
      </w:r>
      <w:r>
        <w:tab/>
        <w:t>Averaging Window (if available in the PCC rule);</w:t>
      </w:r>
    </w:p>
    <w:p w:rsidR="00AA7950" w:rsidRDefault="00AA7950" w:rsidP="00AA7950">
      <w:pPr>
        <w:pStyle w:val="B1"/>
      </w:pPr>
      <w:r>
        <w:t>-</w:t>
      </w:r>
      <w:r>
        <w:tab/>
        <w:t>Maximum Data Burst Volume (if available in the PCC rule);</w:t>
      </w:r>
    </w:p>
    <w:p w:rsidR="00AA7950" w:rsidRDefault="00AA7950" w:rsidP="00AA7950">
      <w:pPr>
        <w:pStyle w:val="B1"/>
        <w:rPr>
          <w:lang w:val="x-none"/>
        </w:rPr>
      </w:pPr>
      <w:r>
        <w:t>-</w:t>
      </w:r>
      <w:r>
        <w:tab/>
        <w:t>Alternative QoS Parameter Set(s) (if available in the PCC rule).</w:t>
      </w:r>
    </w:p>
    <w:p w:rsidR="00AA7950" w:rsidDel="00780AEA" w:rsidRDefault="00AA7950" w:rsidP="00AA7950">
      <w:pPr>
        <w:rPr>
          <w:del w:id="7" w:author="Huawei" w:date="2020-04-22T15:57:00Z"/>
        </w:rPr>
      </w:pPr>
      <w:del w:id="8" w:author="Huawei" w:date="2020-04-22T15:57:00Z">
        <w:r w:rsidDel="00984AC2">
          <w:delTex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delText>
        </w:r>
      </w:del>
    </w:p>
    <w:p w:rsidR="00AA7950" w:rsidRDefault="00AA7950" w:rsidP="00AA795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5.7.1.5 to establish the new QoS Flow. If a QoS Flow with QoS parameters identical to the binding parameters exists,</w:t>
      </w:r>
      <w:ins w:id="9" w:author="r01" w:date="2020-04-21T12:47:00Z">
        <w:r w:rsidR="00310B7B">
          <w:t xml:space="preserve"> </w:t>
        </w:r>
      </w:ins>
      <w:del w:id="10" w:author="r01" w:date="2020-04-21T12:47:00Z">
        <w:r w:rsidDel="00310B7B">
          <w:delText xml:space="preserve"> </w:delText>
        </w:r>
      </w:del>
      <w:r>
        <w:t xml:space="preserve">the SMF binds the PCC Rule to this QoS Flow and proceeds as described TS 23.501 [2] clause 5.7.1.5 to modify the QoS Flow </w:t>
      </w:r>
      <w:del w:id="11" w:author="Huawei" w:date="2020-04-09T19:58:00Z">
        <w:r w:rsidDel="00A1442A">
          <w:delText>or, based on</w:delText>
        </w:r>
        <w:r w:rsidR="00A1442A" w:rsidDel="00A1442A">
          <w:delText xml:space="preserve"> </w:delText>
        </w:r>
      </w:del>
      <w:ins w:id="12" w:author="Huawei" w:date="2020-04-09T19:59:00Z">
        <w:r w:rsidR="00A1442A">
          <w:t xml:space="preserve">unless </w:t>
        </w:r>
      </w:ins>
      <w:r>
        <w:t>local policies</w:t>
      </w:r>
      <w:ins w:id="13" w:author="Huawei" w:date="2020-04-24T11:37:00Z">
        <w:r w:rsidR="001E305B">
          <w:t xml:space="preserve">, e.g. to ensure that a PCC Rule with Alternative </w:t>
        </w:r>
        <w:proofErr w:type="spellStart"/>
        <w:r w:rsidR="001E305B">
          <w:t>QoS</w:t>
        </w:r>
        <w:proofErr w:type="spellEnd"/>
        <w:r w:rsidR="001E305B">
          <w:t xml:space="preserve"> parameter Set(s) is bound to a separate </w:t>
        </w:r>
        <w:proofErr w:type="spellStart"/>
        <w:r w:rsidR="001E305B">
          <w:t>QoS</w:t>
        </w:r>
        <w:proofErr w:type="spellEnd"/>
        <w:r w:rsidR="001E305B">
          <w:t xml:space="preserve"> flow,</w:t>
        </w:r>
      </w:ins>
      <w:ins w:id="14" w:author="Huawei2" w:date="2020-04-09T13:01:00Z">
        <w:r w:rsidR="002A1ECD">
          <w:t xml:space="preserve"> </w:t>
        </w:r>
      </w:ins>
      <w:ins w:id="15" w:author="Huawei" w:date="2020-04-09T19:59:00Z">
        <w:r w:rsidR="00A1442A">
          <w:t>or</w:t>
        </w:r>
      </w:ins>
      <w:ins w:id="16" w:author="Huawei2" w:date="2020-04-09T13:01:00Z">
        <w:r w:rsidR="002A1ECD">
          <w:t xml:space="preserve"> </w:t>
        </w:r>
      </w:ins>
      <w:ins w:id="17" w:author="Huawei" w:date="2020-04-08T15:01:00Z">
        <w:r w:rsidR="00B87812">
          <w:t xml:space="preserve">the </w:t>
        </w:r>
      </w:ins>
      <w:ins w:id="18" w:author="Huawei" w:date="2020-04-07T15:17:00Z">
        <w:r>
          <w:t>below</w:t>
        </w:r>
      </w:ins>
      <w:ins w:id="19" w:author="Huawei" w:date="2020-04-09T19:59:00Z">
        <w:r w:rsidR="00A1442A">
          <w:t xml:space="preserve"> mentioned conditions (which </w:t>
        </w:r>
        <w:proofErr w:type="spellStart"/>
        <w:r w:rsidR="00A1442A">
          <w:t>QoS</w:t>
        </w:r>
        <w:proofErr w:type="spellEnd"/>
        <w:r w:rsidR="00A1442A">
          <w:t xml:space="preserve"> Flow binding shall ensure), require the establishment of</w:t>
        </w:r>
      </w:ins>
      <w:ins w:id="20" w:author="Huawei2" w:date="2020-04-09T13:05:00Z">
        <w:r w:rsidR="002A1ECD">
          <w:t xml:space="preserve"> </w:t>
        </w:r>
      </w:ins>
      <w:del w:id="21" w:author="Huawei" w:date="2020-04-09T19:59:00Z">
        <w:r w:rsidDel="00A1442A">
          <w:delText>creates</w:delText>
        </w:r>
      </w:del>
      <w:r>
        <w:t xml:space="preserve"> a new </w:t>
      </w:r>
      <w:proofErr w:type="spellStart"/>
      <w:r>
        <w:t>QoS</w:t>
      </w:r>
      <w:proofErr w:type="spellEnd"/>
      <w:r>
        <w:t xml:space="preserve"> Flow</w:t>
      </w:r>
      <w:ins w:id="22" w:author="r01" w:date="2020-04-21T12:48:00Z">
        <w:r w:rsidR="00310B7B">
          <w:t xml:space="preserve"> </w:t>
        </w:r>
      </w:ins>
      <w:del w:id="23" w:author="r01" w:date="2020-04-21T12:48:00Z">
        <w:r w:rsidDel="00310B7B">
          <w:delText xml:space="preserve"> </w:delText>
        </w:r>
      </w:del>
      <w:r>
        <w:t>following the actions described above.</w:t>
      </w:r>
    </w:p>
    <w:p w:rsidR="00AA7950" w:rsidRDefault="00AA7950" w:rsidP="00AA795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AA7950" w:rsidRDefault="00AA7950" w:rsidP="00AA7950">
      <w:r>
        <w:t>The SMF shall identify the QoS Flow associated with the default QoS rule based on the fact that the PCC rule(s) bound to this QoS Flow contain:</w:t>
      </w:r>
    </w:p>
    <w:p w:rsidR="00AA7950" w:rsidRDefault="00AA7950" w:rsidP="00AA7950">
      <w:pPr>
        <w:pStyle w:val="B1"/>
      </w:pPr>
      <w:r>
        <w:t>-</w:t>
      </w:r>
      <w:r>
        <w:tab/>
        <w:t>5QI and ARP values that are identical to the PDU Session related information Authorized default 5QI/ARP; or</w:t>
      </w:r>
    </w:p>
    <w:p w:rsidR="00AA7950" w:rsidRDefault="00AA7950" w:rsidP="00AA7950">
      <w:pPr>
        <w:pStyle w:val="B1"/>
      </w:pPr>
      <w:r>
        <w:t>-</w:t>
      </w:r>
      <w:r>
        <w:tab/>
        <w:t>a Bind to QoS Flow associated with the default QoS rule and apply PCC rule parameters Indication.</w:t>
      </w:r>
    </w:p>
    <w:p w:rsidR="00AA7950" w:rsidRDefault="00AA7950" w:rsidP="00AA795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AA7950" w:rsidRDefault="00AA7950" w:rsidP="00AA795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rsidR="00AA7950" w:rsidRDefault="00AA7950" w:rsidP="00AA7950">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rsidR="00AA7950" w:rsidRDefault="00AA7950" w:rsidP="00AA7950">
      <w:r>
        <w:lastRenderedPageBreak/>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rsidR="00AA7950" w:rsidRDefault="00AA7950" w:rsidP="00AA7950">
      <w:pPr>
        <w:pStyle w:val="NO"/>
      </w:pPr>
      <w:r>
        <w:t>NOTE 3:</w:t>
      </w:r>
      <w:r>
        <w:tab/>
        <w:t xml:space="preserve">A </w:t>
      </w:r>
      <w:r>
        <w:rPr>
          <w:noProof/>
        </w:rPr>
        <w:t>QoS</w:t>
      </w:r>
      <w:r>
        <w:t xml:space="preserve"> change of the PDU Session related information Authorized default 5QI/ARP values doesn't cause the </w:t>
      </w:r>
      <w:proofErr w:type="spellStart"/>
      <w:r>
        <w:t>QoS</w:t>
      </w:r>
      <w:proofErr w:type="spellEnd"/>
      <w:r>
        <w:t xml:space="preserve">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w:t>
      </w:r>
      <w:proofErr w:type="spellStart"/>
      <w:r>
        <w:t>QoS</w:t>
      </w:r>
      <w:proofErr w:type="spellEnd"/>
      <w:r>
        <w:t xml:space="preserve"> </w:t>
      </w:r>
      <w:r>
        <w:rPr>
          <w:lang w:val="en-US"/>
        </w:rPr>
        <w:t>F</w:t>
      </w:r>
      <w:r>
        <w:t xml:space="preserve">low </w:t>
      </w:r>
      <w:r>
        <w:rPr>
          <w:lang w:val="en-US"/>
        </w:rPr>
        <w:t xml:space="preserve">associated with </w:t>
      </w:r>
      <w:r>
        <w:t xml:space="preserve">the default </w:t>
      </w:r>
      <w:proofErr w:type="spellStart"/>
      <w:r>
        <w:t>QoS</w:t>
      </w:r>
      <w:proofErr w:type="spellEnd"/>
      <w:r>
        <w:t xml:space="preserve"> rule </w:t>
      </w:r>
      <w:r>
        <w:rPr>
          <w:lang w:val="en-US"/>
        </w:rPr>
        <w:t xml:space="preserve">Indication </w:t>
      </w:r>
      <w:r>
        <w:t>set</w:t>
      </w:r>
      <w:r>
        <w:rPr>
          <w:lang w:val="en-US"/>
        </w:rPr>
        <w:t>.</w:t>
      </w:r>
    </w:p>
    <w:p w:rsidR="00AA7950" w:rsidRDefault="00AA7950" w:rsidP="00AA7950">
      <w:r>
        <w:t>When the PCF removes a PCC Rule, the SMF shall remove the association of the PCC Rule to the QoS Flow. If the last PCC rule that is bound to a QoS Flow is removed, the SMF shall delete the QoS Flow.</w:t>
      </w:r>
    </w:p>
    <w:p w:rsidR="00AA7950" w:rsidRDefault="00AA7950" w:rsidP="00AA7950">
      <w:r>
        <w:t>When a QoS Flow is removed, the SMF shall remove the PCC rules bound to this QoS Flow and report to the PCF that the PCC Rules bound to a QoS Flow are removed.</w:t>
      </w:r>
    </w:p>
    <w:p w:rsidR="00AA7950" w:rsidRDefault="00AA7950" w:rsidP="00AA7950">
      <w:r>
        <w:t>The QoS Flow binding shall also ensure that:</w:t>
      </w:r>
    </w:p>
    <w:p w:rsidR="00AA7950" w:rsidRDefault="00AA7950" w:rsidP="00AA7950">
      <w:pPr>
        <w:pStyle w:val="B1"/>
        <w:rPr>
          <w:ins w:id="24" w:author="Huawei" w:date="2020-04-07T15:13:00Z"/>
        </w:rPr>
      </w:pPr>
      <w:r>
        <w:t>-</w:t>
      </w:r>
      <w:r>
        <w:tab/>
        <w:t>if a PCC rule contains the TSN AF QoS container, the PCC rule is bound to a new QoS Flow and no other PCC rule is bound to this QoS Flow.</w:t>
      </w:r>
    </w:p>
    <w:p w:rsidR="00AA7950" w:rsidDel="00F141BE" w:rsidRDefault="00AA7950" w:rsidP="00AA7950">
      <w:pPr>
        <w:rPr>
          <w:del w:id="25" w:author="Huawei" w:date="2020-04-07T17:07:00Z"/>
        </w:rPr>
      </w:pPr>
      <w:del w:id="26" w:author="Huawei" w:date="2020-04-07T15:14:00Z">
        <w:r w:rsidDel="00AA7950">
          <w:delText>For MA PDU Session, the QoS Flow binding shall also ensure that:</w:delText>
        </w:r>
      </w:del>
    </w:p>
    <w:p w:rsidR="00AA7950" w:rsidRDefault="00AA7950" w:rsidP="00F141BE">
      <w:pPr>
        <w:ind w:left="568" w:hanging="284"/>
      </w:pPr>
      <w:r>
        <w:t>-</w:t>
      </w:r>
      <w:r>
        <w:tab/>
      </w:r>
      <w:ins w:id="27" w:author="Huawei" w:date="2020-04-09T16:36:00Z">
        <w:r w:rsidR="00304947">
          <w:t>f</w:t>
        </w:r>
      </w:ins>
      <w:ins w:id="28" w:author="Huawei" w:date="2020-04-07T15:14:00Z">
        <w:r>
          <w:t xml:space="preserve">or </w:t>
        </w:r>
      </w:ins>
      <w:ins w:id="29" w:author="Huawei" w:date="2020-04-08T16:20:00Z">
        <w:r w:rsidR="00B923BF">
          <w:t xml:space="preserve">an </w:t>
        </w:r>
      </w:ins>
      <w:ins w:id="30" w:author="Huawei" w:date="2020-04-07T15:14:00Z">
        <w:r>
          <w:t xml:space="preserve">MA PDU Session, </w:t>
        </w:r>
      </w:ins>
      <w:r>
        <w:t>PCC rules for GBR or delay critical GBR service data flows allowed on different access are not bound to the same QoS Flow even if the PCC rules contain the same binding parameters.</w:t>
      </w:r>
    </w:p>
    <w:p w:rsidR="008C637E" w:rsidRDefault="00AA7950" w:rsidP="008C637E">
      <w:pPr>
        <w:pStyle w:val="NO"/>
        <w:rPr>
          <w:ins w:id="31" w:author="Huawei" w:date="2020-04-07T17:08:00Z"/>
        </w:rPr>
      </w:pPr>
      <w:r>
        <w:t>NOTE 4:</w:t>
      </w:r>
      <w:r>
        <w:tab/>
        <w:t>For MA PDU Session, the GBR or delay critical GBR resource for a service data flow is allocated only in one access (as described in TS 23.501 [2] clause 5.32.4).</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02E" w:rsidRDefault="0075702E">
      <w:r>
        <w:separator/>
      </w:r>
    </w:p>
  </w:endnote>
  <w:endnote w:type="continuationSeparator" w:id="0">
    <w:p w:rsidR="0075702E" w:rsidRDefault="00757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02E" w:rsidRDefault="0075702E">
      <w:r>
        <w:separator/>
      </w:r>
    </w:p>
  </w:footnote>
  <w:footnote w:type="continuationSeparator" w:id="0">
    <w:p w:rsidR="0075702E" w:rsidRDefault="00757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4227C"/>
    <w:multiLevelType w:val="hybridMultilevel"/>
    <w:tmpl w:val="E27A2864"/>
    <w:lvl w:ilvl="0" w:tplc="61E875F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01">
    <w15:presenceInfo w15:providerId="None" w15:userId="r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141"/>
    <w:rsid w:val="0005071C"/>
    <w:rsid w:val="00062070"/>
    <w:rsid w:val="00063615"/>
    <w:rsid w:val="00076524"/>
    <w:rsid w:val="00086F9A"/>
    <w:rsid w:val="0008755A"/>
    <w:rsid w:val="0009173B"/>
    <w:rsid w:val="000A6394"/>
    <w:rsid w:val="000B7FED"/>
    <w:rsid w:val="000C038A"/>
    <w:rsid w:val="000C6598"/>
    <w:rsid w:val="000E268E"/>
    <w:rsid w:val="000E31D5"/>
    <w:rsid w:val="00145D43"/>
    <w:rsid w:val="00175F1F"/>
    <w:rsid w:val="001804E7"/>
    <w:rsid w:val="00192C46"/>
    <w:rsid w:val="001A08B3"/>
    <w:rsid w:val="001A7B60"/>
    <w:rsid w:val="001B52F0"/>
    <w:rsid w:val="001B7A65"/>
    <w:rsid w:val="001E005B"/>
    <w:rsid w:val="001E305B"/>
    <w:rsid w:val="001E41F3"/>
    <w:rsid w:val="0026004D"/>
    <w:rsid w:val="002640DD"/>
    <w:rsid w:val="00265753"/>
    <w:rsid w:val="00272F8E"/>
    <w:rsid w:val="00275D12"/>
    <w:rsid w:val="002831F6"/>
    <w:rsid w:val="00284FEB"/>
    <w:rsid w:val="002860C4"/>
    <w:rsid w:val="002A1ECD"/>
    <w:rsid w:val="002B5319"/>
    <w:rsid w:val="002B5741"/>
    <w:rsid w:val="002B5F74"/>
    <w:rsid w:val="002F6B89"/>
    <w:rsid w:val="00304947"/>
    <w:rsid w:val="00305409"/>
    <w:rsid w:val="00310B7B"/>
    <w:rsid w:val="00342906"/>
    <w:rsid w:val="003609EF"/>
    <w:rsid w:val="0036231A"/>
    <w:rsid w:val="00374DD4"/>
    <w:rsid w:val="0037710B"/>
    <w:rsid w:val="003808E9"/>
    <w:rsid w:val="00383373"/>
    <w:rsid w:val="00385A11"/>
    <w:rsid w:val="00386DEC"/>
    <w:rsid w:val="00392484"/>
    <w:rsid w:val="003968D8"/>
    <w:rsid w:val="003E1A36"/>
    <w:rsid w:val="003E60EC"/>
    <w:rsid w:val="003E7D28"/>
    <w:rsid w:val="003F2713"/>
    <w:rsid w:val="00410371"/>
    <w:rsid w:val="004242F1"/>
    <w:rsid w:val="00452FDC"/>
    <w:rsid w:val="00494796"/>
    <w:rsid w:val="004B75B7"/>
    <w:rsid w:val="00514818"/>
    <w:rsid w:val="0051580D"/>
    <w:rsid w:val="00524056"/>
    <w:rsid w:val="00547111"/>
    <w:rsid w:val="00592D74"/>
    <w:rsid w:val="005942F5"/>
    <w:rsid w:val="005E2C44"/>
    <w:rsid w:val="005E65C0"/>
    <w:rsid w:val="00621188"/>
    <w:rsid w:val="006257ED"/>
    <w:rsid w:val="00625CC6"/>
    <w:rsid w:val="00647D7D"/>
    <w:rsid w:val="00677A1C"/>
    <w:rsid w:val="00695808"/>
    <w:rsid w:val="006B46FB"/>
    <w:rsid w:val="006C7ED0"/>
    <w:rsid w:val="006D18D3"/>
    <w:rsid w:val="006E21FB"/>
    <w:rsid w:val="0070388D"/>
    <w:rsid w:val="00745433"/>
    <w:rsid w:val="0075702E"/>
    <w:rsid w:val="00775ACB"/>
    <w:rsid w:val="00780AEA"/>
    <w:rsid w:val="00792342"/>
    <w:rsid w:val="00793EC4"/>
    <w:rsid w:val="007977A8"/>
    <w:rsid w:val="007B512A"/>
    <w:rsid w:val="007B6BEB"/>
    <w:rsid w:val="007C2097"/>
    <w:rsid w:val="007D5352"/>
    <w:rsid w:val="007D6A07"/>
    <w:rsid w:val="007F2012"/>
    <w:rsid w:val="007F7259"/>
    <w:rsid w:val="008040A8"/>
    <w:rsid w:val="008273C1"/>
    <w:rsid w:val="008279FA"/>
    <w:rsid w:val="008626E7"/>
    <w:rsid w:val="00870EE7"/>
    <w:rsid w:val="008863B9"/>
    <w:rsid w:val="008A45A6"/>
    <w:rsid w:val="008C637E"/>
    <w:rsid w:val="008F2D03"/>
    <w:rsid w:val="008F686C"/>
    <w:rsid w:val="00901CAF"/>
    <w:rsid w:val="00906141"/>
    <w:rsid w:val="009148DE"/>
    <w:rsid w:val="00922BFA"/>
    <w:rsid w:val="00941E30"/>
    <w:rsid w:val="009733BE"/>
    <w:rsid w:val="009777D9"/>
    <w:rsid w:val="00984AC2"/>
    <w:rsid w:val="00991B88"/>
    <w:rsid w:val="00993E09"/>
    <w:rsid w:val="009A4A0C"/>
    <w:rsid w:val="009A5753"/>
    <w:rsid w:val="009A579D"/>
    <w:rsid w:val="009B0FFA"/>
    <w:rsid w:val="009B7E39"/>
    <w:rsid w:val="009D0415"/>
    <w:rsid w:val="009E3297"/>
    <w:rsid w:val="009F1DFB"/>
    <w:rsid w:val="009F734F"/>
    <w:rsid w:val="00A1442A"/>
    <w:rsid w:val="00A233EF"/>
    <w:rsid w:val="00A246B6"/>
    <w:rsid w:val="00A25CC3"/>
    <w:rsid w:val="00A263D1"/>
    <w:rsid w:val="00A47E70"/>
    <w:rsid w:val="00A50CF0"/>
    <w:rsid w:val="00A542FF"/>
    <w:rsid w:val="00A671A8"/>
    <w:rsid w:val="00A71EA9"/>
    <w:rsid w:val="00A7671C"/>
    <w:rsid w:val="00AA2CBC"/>
    <w:rsid w:val="00AA7950"/>
    <w:rsid w:val="00AB3D93"/>
    <w:rsid w:val="00AC5820"/>
    <w:rsid w:val="00AD1CD8"/>
    <w:rsid w:val="00AF1A6F"/>
    <w:rsid w:val="00B04ACF"/>
    <w:rsid w:val="00B068A1"/>
    <w:rsid w:val="00B15BA9"/>
    <w:rsid w:val="00B258BB"/>
    <w:rsid w:val="00B3068D"/>
    <w:rsid w:val="00B36D6F"/>
    <w:rsid w:val="00B4732C"/>
    <w:rsid w:val="00B51DB3"/>
    <w:rsid w:val="00B55111"/>
    <w:rsid w:val="00B661A1"/>
    <w:rsid w:val="00B67B97"/>
    <w:rsid w:val="00B87812"/>
    <w:rsid w:val="00B923BF"/>
    <w:rsid w:val="00B95A77"/>
    <w:rsid w:val="00B968C8"/>
    <w:rsid w:val="00BA3EC5"/>
    <w:rsid w:val="00BA51D9"/>
    <w:rsid w:val="00BB5DFC"/>
    <w:rsid w:val="00BC0E8C"/>
    <w:rsid w:val="00BD279D"/>
    <w:rsid w:val="00BD5C7B"/>
    <w:rsid w:val="00BD6BB8"/>
    <w:rsid w:val="00BE4CA2"/>
    <w:rsid w:val="00BE7B1A"/>
    <w:rsid w:val="00C160A6"/>
    <w:rsid w:val="00C33231"/>
    <w:rsid w:val="00C66BA2"/>
    <w:rsid w:val="00C95985"/>
    <w:rsid w:val="00CC48C4"/>
    <w:rsid w:val="00CC5026"/>
    <w:rsid w:val="00CC68D0"/>
    <w:rsid w:val="00D01F77"/>
    <w:rsid w:val="00D03F9A"/>
    <w:rsid w:val="00D06D51"/>
    <w:rsid w:val="00D14B77"/>
    <w:rsid w:val="00D15E43"/>
    <w:rsid w:val="00D24991"/>
    <w:rsid w:val="00D34D8A"/>
    <w:rsid w:val="00D50255"/>
    <w:rsid w:val="00D66520"/>
    <w:rsid w:val="00D66AE8"/>
    <w:rsid w:val="00D92747"/>
    <w:rsid w:val="00DB440E"/>
    <w:rsid w:val="00DC58AF"/>
    <w:rsid w:val="00DC6555"/>
    <w:rsid w:val="00DD2CF6"/>
    <w:rsid w:val="00DE34CF"/>
    <w:rsid w:val="00E13F3D"/>
    <w:rsid w:val="00E26BD6"/>
    <w:rsid w:val="00E32339"/>
    <w:rsid w:val="00E34898"/>
    <w:rsid w:val="00E533D9"/>
    <w:rsid w:val="00E61B6E"/>
    <w:rsid w:val="00E82D4D"/>
    <w:rsid w:val="00EA154E"/>
    <w:rsid w:val="00EA602F"/>
    <w:rsid w:val="00EB09B7"/>
    <w:rsid w:val="00EB7DBB"/>
    <w:rsid w:val="00EE7D7C"/>
    <w:rsid w:val="00F03D31"/>
    <w:rsid w:val="00F141BE"/>
    <w:rsid w:val="00F25D98"/>
    <w:rsid w:val="00F26203"/>
    <w:rsid w:val="00F300FB"/>
    <w:rsid w:val="00F93A68"/>
    <w:rsid w:val="00F974DF"/>
    <w:rsid w:val="00FB6386"/>
    <w:rsid w:val="00FD4FF9"/>
    <w:rsid w:val="00FF0D5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A7950"/>
    <w:rPr>
      <w:rFonts w:ascii="Times New Roman" w:hAnsi="Times New Roman"/>
      <w:lang w:val="en-GB" w:eastAsia="en-US"/>
    </w:rPr>
  </w:style>
  <w:style w:type="character" w:customStyle="1" w:styleId="B1Char">
    <w:name w:val="B1 Char"/>
    <w:link w:val="B1"/>
    <w:locked/>
    <w:rsid w:val="00AA7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32822">
      <w:bodyDiv w:val="1"/>
      <w:marLeft w:val="0"/>
      <w:marRight w:val="0"/>
      <w:marTop w:val="0"/>
      <w:marBottom w:val="0"/>
      <w:divBdr>
        <w:top w:val="none" w:sz="0" w:space="0" w:color="auto"/>
        <w:left w:val="none" w:sz="0" w:space="0" w:color="auto"/>
        <w:bottom w:val="none" w:sz="0" w:space="0" w:color="auto"/>
        <w:right w:val="none" w:sz="0" w:space="0" w:color="auto"/>
      </w:divBdr>
    </w:div>
    <w:div w:id="989166169">
      <w:bodyDiv w:val="1"/>
      <w:marLeft w:val="0"/>
      <w:marRight w:val="0"/>
      <w:marTop w:val="0"/>
      <w:marBottom w:val="0"/>
      <w:divBdr>
        <w:top w:val="none" w:sz="0" w:space="0" w:color="auto"/>
        <w:left w:val="none" w:sz="0" w:space="0" w:color="auto"/>
        <w:bottom w:val="none" w:sz="0" w:space="0" w:color="auto"/>
        <w:right w:val="none" w:sz="0" w:space="0" w:color="auto"/>
      </w:divBdr>
    </w:div>
    <w:div w:id="1188836709">
      <w:bodyDiv w:val="1"/>
      <w:marLeft w:val="0"/>
      <w:marRight w:val="0"/>
      <w:marTop w:val="0"/>
      <w:marBottom w:val="0"/>
      <w:divBdr>
        <w:top w:val="none" w:sz="0" w:space="0" w:color="auto"/>
        <w:left w:val="none" w:sz="0" w:space="0" w:color="auto"/>
        <w:bottom w:val="none" w:sz="0" w:space="0" w:color="auto"/>
        <w:right w:val="none" w:sz="0" w:space="0" w:color="auto"/>
      </w:divBdr>
    </w:div>
    <w:div w:id="172297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CFBDE-14FC-48F7-AF9F-B7A94B2A2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1404</Words>
  <Characters>8004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2020-04-24T03:43:00Z</dcterms:created>
  <dcterms:modified xsi:type="dcterms:W3CDTF">2020-04-24T03:44:00Z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(3)R3N5NHNQEMfh0ptNGXqrm0IbRyfmGHqpINjlb62bzTCAW7Xj+HwmoU0LWc1EyIN9BJ0R9eSh
DSBgTT6ILxEV91QNfKD8FtoQpkDltaS1/rro+bGnWLZMx4obMfw/VJkTsQN0rg0JDtqIjQLx
gl3EbnnJhqaHXNZiqcDSeDpAJMTPglswURAxANaIjZaW6Bg2OChkqDVq7nnLJjl49dsDI1uc
3cYvTceMV0gVEk1xFZ</vt:lpwstr>
  </property>
  <property fmtid="{D5CDD505-2E9C-101B-9397-08002B2CF9AE}" pid="22" name="_2015_ms_pID_7253431">
    <vt:lpwstr>hBpn2vwv5IU4hFMLdVKnIckrIlFlJpJPsShM3hXFbw4ho5sASfFoNN
3CrSuIFpE6FCc3V8hnCOOBVhp3StgMviQEuOurwTs9fHIJuyC4N3VYkcnZFUCFleBWm0QZtP
hMbIbsFoHDxrveWgIPArl9cwlAZUNcEuWqPKGjZR+2V4p1IzVwepzZ5SQ7K68oZ0vX8YJS4E
NFDqLnMj/EYE35iSZQGkfbwM9YpLypfYMrZG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1583911092</vt:lpwstr>
  </property>
  <property fmtid="{D5CDD505-2E9C-101B-9397-08002B2CF9AE}" pid="27" name="_2015_ms_pID_7253432">
    <vt:lpwstr>/A==</vt:lpwstr>
  </property>
</Properties>
</file>